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B1A" w:rsidRDefault="00817382">
      <w:pPr>
        <w:widowControl w:val="0"/>
        <w:tabs>
          <w:tab w:val="left" w:pos="6289"/>
        </w:tabs>
        <w:spacing w:after="0"/>
        <w:rPr>
          <w:b/>
          <w:i/>
          <w:sz w:val="32"/>
          <w:lang w:val="sv-SE" w:eastAsia="ko-KR"/>
        </w:rPr>
      </w:pPr>
      <w:r>
        <w:rPr>
          <w:b/>
          <w:noProof/>
          <w:sz w:val="24"/>
          <w:lang w:val="en-US"/>
        </w:rPr>
        <w:t>3GPP TSG-RAN WG2 Meeting #100</w:t>
      </w:r>
      <w:r>
        <w:rPr>
          <w:b/>
          <w:noProof/>
          <w:sz w:val="24"/>
          <w:lang w:val="en-US" w:eastAsia="ko-KR"/>
        </w:rPr>
        <w:tab/>
      </w:r>
      <w:r>
        <w:rPr>
          <w:b/>
          <w:noProof/>
          <w:sz w:val="24"/>
          <w:lang w:val="en-US" w:eastAsia="ko-KR"/>
        </w:rPr>
        <w:tab/>
      </w:r>
      <w:r>
        <w:rPr>
          <w:b/>
          <w:noProof/>
          <w:sz w:val="24"/>
          <w:lang w:val="en-US" w:eastAsia="ko-KR"/>
        </w:rPr>
        <w:tab/>
        <w:t xml:space="preserve">   </w:t>
      </w:r>
      <w:r>
        <w:rPr>
          <w:b/>
          <w:i/>
          <w:sz w:val="32"/>
          <w:lang w:val="sv-SE" w:eastAsia="ko-KR"/>
        </w:rPr>
        <w:t>R2-17</w:t>
      </w:r>
      <w:r w:rsidR="002C2E14">
        <w:rPr>
          <w:b/>
          <w:i/>
          <w:sz w:val="32"/>
          <w:lang w:val="sv-SE" w:eastAsia="ko-KR"/>
        </w:rPr>
        <w:t>13715</w:t>
      </w:r>
      <w:bookmarkStart w:id="0" w:name="_GoBack"/>
      <w:bookmarkEnd w:id="0"/>
    </w:p>
    <w:p w:rsidR="00AB6B1A" w:rsidRDefault="00817382">
      <w:pPr>
        <w:pStyle w:val="3GPPHeader"/>
      </w:pPr>
      <w:r>
        <w:rPr>
          <w:rFonts w:eastAsia="DengXian"/>
          <w:noProof/>
          <w:lang w:val="en-US" w:eastAsia="ko-KR"/>
        </w:rPr>
        <w:t>Reno, USA, 27th November – 1st December 2017</w:t>
      </w:r>
    </w:p>
    <w:p w:rsidR="00AB6B1A" w:rsidRDefault="00817382">
      <w:pPr>
        <w:tabs>
          <w:tab w:val="left" w:pos="1985"/>
        </w:tabs>
        <w:spacing w:after="60" w:line="288" w:lineRule="auto"/>
        <w:rPr>
          <w:rFonts w:cs="Arial"/>
          <w:noProof/>
          <w:sz w:val="28"/>
          <w:szCs w:val="28"/>
          <w:lang w:val="en-US" w:eastAsia="ko-KR"/>
        </w:rPr>
      </w:pPr>
      <w:r>
        <w:rPr>
          <w:rFonts w:cs="Arial"/>
          <w:b/>
          <w:noProof/>
          <w:sz w:val="28"/>
          <w:szCs w:val="28"/>
          <w:lang w:val="en-US" w:eastAsia="ko-KR"/>
        </w:rPr>
        <w:t>Agenda Item</w:t>
      </w:r>
      <w:r>
        <w:rPr>
          <w:rFonts w:cs="Arial"/>
          <w:b/>
          <w:noProof/>
          <w:sz w:val="28"/>
          <w:szCs w:val="28"/>
          <w:lang w:val="en-US" w:eastAsia="ko-KR"/>
        </w:rPr>
        <w:tab/>
      </w:r>
      <w:r>
        <w:rPr>
          <w:rFonts w:cs="Arial"/>
          <w:b/>
          <w:noProof/>
          <w:sz w:val="28"/>
          <w:szCs w:val="28"/>
          <w:lang w:val="en-US" w:eastAsia="ko-KR"/>
        </w:rPr>
        <w:tab/>
      </w:r>
      <w:r w:rsidR="002C2E14">
        <w:rPr>
          <w:rFonts w:ascii="Times New Roman" w:hAnsi="Times New Roman"/>
          <w:noProof/>
          <w:sz w:val="28"/>
          <w:szCs w:val="28"/>
          <w:lang w:val="en-US" w:eastAsia="ko-KR"/>
        </w:rPr>
        <w:t>10</w:t>
      </w:r>
      <w:r>
        <w:rPr>
          <w:rFonts w:ascii="Times New Roman" w:hAnsi="Times New Roman"/>
          <w:noProof/>
          <w:sz w:val="28"/>
          <w:szCs w:val="28"/>
          <w:lang w:val="en-US" w:eastAsia="ko-KR"/>
        </w:rPr>
        <w:t>.</w:t>
      </w:r>
      <w:r w:rsidR="002C2E14">
        <w:rPr>
          <w:rFonts w:ascii="Times New Roman" w:hAnsi="Times New Roman"/>
          <w:noProof/>
          <w:sz w:val="28"/>
          <w:szCs w:val="28"/>
          <w:lang w:val="en-US" w:eastAsia="ko-KR"/>
        </w:rPr>
        <w:t>3</w:t>
      </w:r>
      <w:r>
        <w:rPr>
          <w:rFonts w:ascii="Times New Roman" w:hAnsi="Times New Roman"/>
          <w:noProof/>
          <w:sz w:val="28"/>
          <w:szCs w:val="28"/>
          <w:lang w:val="en-US" w:eastAsia="ko-KR"/>
        </w:rPr>
        <w:t>.</w:t>
      </w:r>
      <w:r w:rsidR="002C2E14">
        <w:rPr>
          <w:rFonts w:ascii="Times New Roman" w:hAnsi="Times New Roman"/>
          <w:noProof/>
          <w:sz w:val="28"/>
          <w:szCs w:val="28"/>
          <w:lang w:val="en-US" w:eastAsia="ko-KR"/>
        </w:rPr>
        <w:t>3</w:t>
      </w:r>
      <w:r>
        <w:rPr>
          <w:rFonts w:ascii="Times New Roman" w:hAnsi="Times New Roman"/>
          <w:noProof/>
          <w:sz w:val="28"/>
          <w:szCs w:val="28"/>
          <w:lang w:val="en-US" w:eastAsia="ko-KR"/>
        </w:rPr>
        <w:t>.</w:t>
      </w:r>
      <w:r w:rsidR="002C2E14">
        <w:rPr>
          <w:rFonts w:ascii="Times New Roman" w:hAnsi="Times New Roman"/>
          <w:noProof/>
          <w:sz w:val="28"/>
          <w:szCs w:val="28"/>
          <w:lang w:val="en-US" w:eastAsia="ko-KR"/>
        </w:rPr>
        <w:t>7</w:t>
      </w:r>
      <w:r>
        <w:rPr>
          <w:rFonts w:ascii="Times New Roman" w:hAnsi="Times New Roman"/>
          <w:b/>
          <w:noProof/>
          <w:sz w:val="28"/>
          <w:szCs w:val="28"/>
          <w:lang w:val="en-US" w:eastAsia="ko-KR"/>
        </w:rPr>
        <w:t xml:space="preserve"> </w:t>
      </w:r>
      <w:r>
        <w:rPr>
          <w:rFonts w:ascii="Times New Roman" w:hAnsi="Times New Roman"/>
          <w:noProof/>
          <w:sz w:val="28"/>
          <w:szCs w:val="28"/>
          <w:lang w:val="en-US" w:eastAsia="ko-KR"/>
        </w:rPr>
        <w:t>(NR_newRAT-Core)</w:t>
      </w:r>
    </w:p>
    <w:p w:rsidR="00AB6B1A" w:rsidRDefault="00817382">
      <w:pPr>
        <w:tabs>
          <w:tab w:val="left" w:pos="1985"/>
        </w:tabs>
        <w:spacing w:after="60" w:line="288" w:lineRule="auto"/>
        <w:rPr>
          <w:rFonts w:cs="Arial"/>
          <w:noProof/>
          <w:sz w:val="28"/>
          <w:szCs w:val="28"/>
          <w:lang w:val="en-US" w:eastAsia="ko-KR"/>
        </w:rPr>
      </w:pPr>
      <w:r>
        <w:rPr>
          <w:rFonts w:cs="Arial"/>
          <w:b/>
          <w:noProof/>
          <w:sz w:val="28"/>
          <w:szCs w:val="28"/>
          <w:lang w:val="en-US" w:eastAsia="ko-KR"/>
        </w:rPr>
        <w:t xml:space="preserve">Source </w:t>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LG Electronics Inc.</w:t>
      </w:r>
    </w:p>
    <w:p w:rsidR="00AB6B1A" w:rsidRDefault="00817382">
      <w:pPr>
        <w:tabs>
          <w:tab w:val="left" w:pos="1579"/>
        </w:tabs>
        <w:spacing w:after="60" w:line="288" w:lineRule="auto"/>
        <w:ind w:left="720" w:hanging="720"/>
        <w:rPr>
          <w:rFonts w:ascii="Times New Roman" w:hAnsi="Times New Roman"/>
          <w:b/>
          <w:noProof/>
          <w:sz w:val="28"/>
          <w:szCs w:val="28"/>
          <w:lang w:eastAsia="ko-KR"/>
        </w:rPr>
      </w:pPr>
      <w:r>
        <w:rPr>
          <w:rFonts w:cs="Arial"/>
          <w:b/>
          <w:noProof/>
          <w:sz w:val="28"/>
          <w:szCs w:val="28"/>
          <w:lang w:val="en-US" w:eastAsia="ko-KR"/>
        </w:rPr>
        <w:t xml:space="preserve">Title </w:t>
      </w:r>
      <w:r>
        <w:rPr>
          <w:rFonts w:cs="Arial"/>
          <w:b/>
          <w:noProof/>
          <w:sz w:val="28"/>
          <w:szCs w:val="28"/>
          <w:lang w:val="en-US" w:eastAsia="ko-KR"/>
        </w:rPr>
        <w:tab/>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UE behaviour upon UL path switch</w:t>
      </w:r>
    </w:p>
    <w:p w:rsidR="00AB6B1A" w:rsidRDefault="00817382">
      <w:pPr>
        <w:tabs>
          <w:tab w:val="left" w:pos="1985"/>
        </w:tabs>
        <w:spacing w:after="60" w:line="288" w:lineRule="auto"/>
        <w:rPr>
          <w:rFonts w:ascii="Times New Roman" w:hAnsi="Times New Roman"/>
          <w:noProof/>
          <w:sz w:val="28"/>
          <w:szCs w:val="28"/>
          <w:lang w:val="en-US" w:eastAsia="ko-KR"/>
        </w:rPr>
      </w:pPr>
      <w:r>
        <w:rPr>
          <w:rFonts w:cs="Arial"/>
          <w:b/>
          <w:noProof/>
          <w:sz w:val="28"/>
          <w:szCs w:val="28"/>
          <w:lang w:val="en-US" w:eastAsia="ko-KR"/>
        </w:rPr>
        <w:t xml:space="preserve">Document for </w:t>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Discussion and Decision</w:t>
      </w:r>
    </w:p>
    <w:p w:rsidR="00AB6B1A" w:rsidRDefault="00817382">
      <w:pPr>
        <w:pStyle w:val="1"/>
      </w:pPr>
      <w:r>
        <w:t>Introduction</w:t>
      </w:r>
    </w:p>
    <w:p w:rsidR="00AB6B1A" w:rsidRDefault="00817382">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In RAN2#99bis, RAN2 agreed followings:</w:t>
      </w:r>
    </w:p>
    <w:tbl>
      <w:tblPr>
        <w:tblStyle w:val="af7"/>
        <w:tblW w:w="0" w:type="auto"/>
        <w:tblLook w:val="04A0" w:firstRow="1" w:lastRow="0" w:firstColumn="1" w:lastColumn="0" w:noHBand="0" w:noVBand="1"/>
      </w:tblPr>
      <w:tblGrid>
        <w:gridCol w:w="9629"/>
      </w:tblGrid>
      <w:tr w:rsidR="00AB6B1A">
        <w:tc>
          <w:tcPr>
            <w:tcW w:w="9629" w:type="dxa"/>
          </w:tcPr>
          <w:p w:rsidR="00AB6B1A" w:rsidRDefault="00817382">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A</w:t>
            </w:r>
            <w:r>
              <w:rPr>
                <w:rFonts w:ascii="Times New Roman" w:eastAsia="맑은 고딕" w:hAnsi="Times New Roman"/>
                <w:sz w:val="22"/>
                <w:szCs w:val="22"/>
                <w:lang w:eastAsia="ko-KR"/>
              </w:rPr>
              <w:t xml:space="preserve">greements </w:t>
            </w:r>
          </w:p>
          <w:p w:rsidR="00AB6B1A" w:rsidRDefault="0081738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b/>
              <w:t>=&gt; FFS on UE behaviour upon UL path switch (e.g. retransmissions and data recovery)</w:t>
            </w:r>
          </w:p>
          <w:p w:rsidR="00AB6B1A" w:rsidRDefault="0081738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b/>
              <w:t>=&gt; PDCP data recovery procedure is not defined for UM DRBs.</w:t>
            </w:r>
          </w:p>
        </w:tc>
      </w:tr>
    </w:tbl>
    <w:p w:rsidR="00AB6B1A" w:rsidRDefault="00AB6B1A">
      <w:pPr>
        <w:jc w:val="left"/>
        <w:rPr>
          <w:rFonts w:ascii="Times New Roman" w:eastAsia="맑은 고딕" w:hAnsi="Times New Roman"/>
          <w:sz w:val="22"/>
          <w:szCs w:val="22"/>
          <w:lang w:eastAsia="ko-KR"/>
        </w:rPr>
      </w:pPr>
    </w:p>
    <w:p w:rsidR="00AB6B1A" w:rsidRDefault="00817382">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Based on above agreements, </w:t>
      </w:r>
      <w:r>
        <w:rPr>
          <w:rFonts w:ascii="Times New Roman" w:eastAsia="맑은 고딕" w:hAnsi="Times New Roman"/>
          <w:sz w:val="22"/>
          <w:szCs w:val="22"/>
          <w:lang w:eastAsia="ko-KR"/>
        </w:rPr>
        <w:t>the remaining issue on UL path switch is only for AM DRBs. In this contribution, we discuss above FFS point.</w:t>
      </w:r>
    </w:p>
    <w:p w:rsidR="00AB6B1A" w:rsidRDefault="00AB6B1A">
      <w:pPr>
        <w:jc w:val="left"/>
        <w:rPr>
          <w:rFonts w:ascii="Times New Roman" w:eastAsia="맑은 고딕" w:hAnsi="Times New Roman"/>
          <w:sz w:val="22"/>
          <w:szCs w:val="22"/>
          <w:lang w:eastAsia="ko-KR"/>
        </w:rPr>
      </w:pPr>
    </w:p>
    <w:p w:rsidR="00AB6B1A" w:rsidRDefault="00817382">
      <w:pPr>
        <w:pStyle w:val="1"/>
      </w:pPr>
      <w: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AB6B1A" w:rsidRDefault="00817382">
      <w:pPr>
        <w:jc w:val="left"/>
        <w:rPr>
          <w:rFonts w:ascii="Times New Roman" w:eastAsia="맑은 고딕" w:hAnsi="Times New Roman"/>
          <w:color w:val="000000" w:themeColor="text1"/>
          <w:sz w:val="22"/>
          <w:szCs w:val="22"/>
          <w:lang w:eastAsia="ko-KR"/>
        </w:rPr>
      </w:pPr>
      <w:r>
        <w:rPr>
          <w:rFonts w:ascii="Times New Roman" w:eastAsia="맑은 고딕" w:hAnsi="Times New Roman"/>
          <w:sz w:val="22"/>
          <w:szCs w:val="22"/>
          <w:lang w:eastAsia="ko-KR"/>
        </w:rPr>
        <w:t xml:space="preserve">When UL path is changed, the transmitting PDCP entity changes the UL transmission path from an old leg to a new leg. </w:t>
      </w:r>
      <w:r>
        <w:rPr>
          <w:rFonts w:ascii="Times New Roman" w:eastAsia="맑은 고딕" w:hAnsi="Times New Roman"/>
          <w:color w:val="000000" w:themeColor="text1"/>
          <w:sz w:val="22"/>
          <w:szCs w:val="22"/>
          <w:lang w:eastAsia="ko-KR"/>
        </w:rPr>
        <w:t xml:space="preserve">In this case, the RLC entity of the old leg may have the PDCP PDUs (i.e. RLC SDUs) stored in the RLC buffer. </w:t>
      </w:r>
    </w:p>
    <w:p w:rsidR="00AB6B1A" w:rsidRDefault="0081738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In the last meeting, some companies expressed concerns that the PDCP PDUs stored in the old RLC entity cannot be transmitted due to the UL path change, and proposed that the PDCP entity retransmits those PDCP PDUs to the new RLC entity by using PDCP data recovery procedure.</w:t>
      </w:r>
    </w:p>
    <w:p w:rsidR="00AB6B1A" w:rsidRDefault="0081738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However, we think the PDCP data recovery procedure is not needed at UL path change with following reasons:</w:t>
      </w:r>
    </w:p>
    <w:p w:rsidR="00AB6B1A" w:rsidRDefault="00817382" w:rsidP="00621ABD">
      <w:pPr>
        <w:pStyle w:val="af8"/>
        <w:numPr>
          <w:ilvl w:val="0"/>
          <w:numId w:val="41"/>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The UL path change does not prevent packet transmission in the old RLC entity. It only changes the transmission path from the PDCP entity to the RLC entity. Moreover, the UL path change does not have to be applied immediately. The RLC entity can keep transmitting RLC PDUs stored in the RLC buffer, and it would not take long considering the general assumption that there are not many “pre-processed” PDCP PDUs in the RLC buffer for split bearers.</w:t>
      </w:r>
    </w:p>
    <w:p w:rsidR="00AB6B1A" w:rsidRDefault="00817382" w:rsidP="00621ABD">
      <w:pPr>
        <w:pStyle w:val="af8"/>
        <w:numPr>
          <w:ilvl w:val="0"/>
          <w:numId w:val="41"/>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The mode of RLC entity in consideration is RLC AM, and the AM RLC entity ensures lossless transmission of RLC SDUs. There is no reason to perform retransmission in PDCP level.</w:t>
      </w:r>
    </w:p>
    <w:p w:rsidR="00AB6B1A" w:rsidRDefault="00817382" w:rsidP="00621ABD">
      <w:pPr>
        <w:pStyle w:val="af8"/>
        <w:numPr>
          <w:ilvl w:val="0"/>
          <w:numId w:val="41"/>
        </w:numPr>
        <w:ind w:leftChars="0"/>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The PDCP data recovery procedure is </w:t>
      </w:r>
      <w:r>
        <w:rPr>
          <w:rFonts w:ascii="Times New Roman" w:eastAsia="맑은 고딕" w:hAnsi="Times New Roman"/>
          <w:sz w:val="22"/>
          <w:szCs w:val="22"/>
          <w:lang w:eastAsia="ko-KR"/>
        </w:rPr>
        <w:t>triggered when one of the associated RLC entity is released. However, there is no released RLC entity at UL path change. If we want to apply the PDCP data recovery procedure also for UL path change, a new trigger and procedure should be introduced.</w:t>
      </w:r>
    </w:p>
    <w:p w:rsidR="00AB6B1A" w:rsidRDefault="00817382">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With above reasons, we think the PDCP data recovery procedure is not needed when UL path is changed. Hence, we propose that </w:t>
      </w:r>
    </w:p>
    <w:p w:rsidR="00AB6B1A" w:rsidRDefault="00817382">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Proposal 1. </w:t>
      </w:r>
      <w:r>
        <w:rPr>
          <w:rFonts w:ascii="Times New Roman" w:eastAsia="맑은 고딕" w:hAnsi="Times New Roman"/>
          <w:b/>
          <w:sz w:val="22"/>
          <w:szCs w:val="22"/>
          <w:lang w:eastAsia="ko-KR"/>
        </w:rPr>
        <w:tab/>
        <w:t xml:space="preserve">PDCP data recovery (and re-transmission) is not needed when UL path is changed. </w:t>
      </w:r>
    </w:p>
    <w:p w:rsidR="00AB6B1A" w:rsidRDefault="00AB6B1A">
      <w:pPr>
        <w:ind w:left="2268" w:hanging="2268"/>
        <w:rPr>
          <w:rFonts w:ascii="Times New Roman" w:eastAsia="DengXian" w:hAnsi="Times New Roman"/>
          <w:b/>
          <w:bCs/>
          <w:sz w:val="22"/>
        </w:rPr>
      </w:pPr>
    </w:p>
    <w:p w:rsidR="00AB6B1A" w:rsidRDefault="00817382">
      <w:pPr>
        <w:pStyle w:val="1"/>
      </w:pPr>
      <w:bookmarkStart w:id="7" w:name="_Toc450908196"/>
      <w:bookmarkStart w:id="8" w:name="_In-sequence_SDU_delivery"/>
      <w:bookmarkEnd w:id="7"/>
      <w:bookmarkEnd w:id="8"/>
      <w:r>
        <w:lastRenderedPageBreak/>
        <w:t>Conclusion</w:t>
      </w:r>
    </w:p>
    <w:p w:rsidR="00AB6B1A" w:rsidRDefault="00817382">
      <w:pPr>
        <w:rPr>
          <w:rFonts w:eastAsia="맑은 고딕" w:cs="Arial"/>
          <w:b/>
          <w:szCs w:val="22"/>
          <w:lang w:eastAsia="ko-KR"/>
        </w:rPr>
      </w:pPr>
      <w:r>
        <w:rPr>
          <w:rFonts w:ascii="Times New Roman" w:eastAsia="맑은 고딕" w:hAnsi="Times New Roman"/>
          <w:sz w:val="22"/>
          <w:szCs w:val="22"/>
          <w:lang w:eastAsia="ko-KR"/>
        </w:rPr>
        <w:t>On the need for UE behaviour upon UL path switch, we have a following proposal:</w:t>
      </w:r>
    </w:p>
    <w:p w:rsidR="00AB6B1A" w:rsidRDefault="00817382">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Proposal 1. </w:t>
      </w:r>
      <w:r>
        <w:rPr>
          <w:rFonts w:ascii="Times New Roman" w:eastAsia="맑은 고딕" w:hAnsi="Times New Roman"/>
          <w:b/>
          <w:sz w:val="22"/>
          <w:szCs w:val="22"/>
          <w:lang w:eastAsia="ko-KR"/>
        </w:rPr>
        <w:tab/>
        <w:t xml:space="preserve">PDCP data recovery (and re-transmission) is not needed when UL path is changed. </w:t>
      </w:r>
    </w:p>
    <w:p w:rsidR="00AB6B1A" w:rsidRDefault="00AB6B1A">
      <w:pPr>
        <w:ind w:left="2268" w:hanging="2268"/>
        <w:jc w:val="left"/>
        <w:rPr>
          <w:rFonts w:ascii="Times New Roman" w:eastAsia="맑은 고딕" w:hAnsi="Times New Roman"/>
          <w:b/>
          <w:sz w:val="22"/>
          <w:szCs w:val="22"/>
          <w:lang w:eastAsia="ko-KR"/>
        </w:rPr>
      </w:pPr>
    </w:p>
    <w:sectPr w:rsidR="00AB6B1A">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A60" w:rsidRDefault="00206A60">
      <w:r>
        <w:separator/>
      </w:r>
    </w:p>
  </w:endnote>
  <w:endnote w:type="continuationSeparator" w:id="0">
    <w:p w:rsidR="00206A60" w:rsidRDefault="00206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B1A" w:rsidRDefault="00AB6B1A">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A60" w:rsidRDefault="00206A60">
      <w:r>
        <w:separator/>
      </w:r>
    </w:p>
  </w:footnote>
  <w:footnote w:type="continuationSeparator" w:id="0">
    <w:p w:rsidR="00206A60" w:rsidRDefault="00206A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B1A" w:rsidRDefault="0081738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21458F"/>
    <w:multiLevelType w:val="hybridMultilevel"/>
    <w:tmpl w:val="FD7AD2C4"/>
    <w:lvl w:ilvl="0" w:tplc="0ABAE55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67F771B"/>
    <w:multiLevelType w:val="hybridMultilevel"/>
    <w:tmpl w:val="F43C4C02"/>
    <w:lvl w:ilvl="0" w:tplc="32A2C868">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7D223F"/>
    <w:multiLevelType w:val="hybridMultilevel"/>
    <w:tmpl w:val="C9E84D56"/>
    <w:lvl w:ilvl="0" w:tplc="F2B48D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0732678"/>
    <w:multiLevelType w:val="hybridMultilevel"/>
    <w:tmpl w:val="9F8C6D38"/>
    <w:lvl w:ilvl="0" w:tplc="23D4C64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4E3E5C"/>
    <w:multiLevelType w:val="hybridMultilevel"/>
    <w:tmpl w:val="2314394A"/>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7"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981F3C"/>
    <w:multiLevelType w:val="hybridMultilevel"/>
    <w:tmpl w:val="5C3AB38C"/>
    <w:lvl w:ilvl="0" w:tplc="7C44D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218794F"/>
    <w:multiLevelType w:val="hybridMultilevel"/>
    <w:tmpl w:val="A4FE3220"/>
    <w:lvl w:ilvl="0" w:tplc="66CAE2D4">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33"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3DF113A"/>
    <w:multiLevelType w:val="hybridMultilevel"/>
    <w:tmpl w:val="DC0A1A56"/>
    <w:lvl w:ilvl="0" w:tplc="3BD847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5A1624D"/>
    <w:multiLevelType w:val="hybridMultilevel"/>
    <w:tmpl w:val="048A8966"/>
    <w:lvl w:ilvl="0" w:tplc="A3DA7042">
      <w:start w:val="1"/>
      <w:numFmt w:val="bullet"/>
      <w:lvlText w:val="•"/>
      <w:lvlJc w:val="left"/>
      <w:pPr>
        <w:tabs>
          <w:tab w:val="num" w:pos="720"/>
        </w:tabs>
        <w:ind w:left="720" w:hanging="360"/>
      </w:pPr>
      <w:rPr>
        <w:rFonts w:ascii="Arial" w:hAnsi="Arial" w:hint="default"/>
      </w:rPr>
    </w:lvl>
    <w:lvl w:ilvl="1" w:tplc="F0FEE9EA" w:tentative="1">
      <w:start w:val="1"/>
      <w:numFmt w:val="bullet"/>
      <w:lvlText w:val="•"/>
      <w:lvlJc w:val="left"/>
      <w:pPr>
        <w:tabs>
          <w:tab w:val="num" w:pos="1440"/>
        </w:tabs>
        <w:ind w:left="1440" w:hanging="360"/>
      </w:pPr>
      <w:rPr>
        <w:rFonts w:ascii="Arial" w:hAnsi="Arial" w:hint="default"/>
      </w:rPr>
    </w:lvl>
    <w:lvl w:ilvl="2" w:tplc="48A2BAF8" w:tentative="1">
      <w:start w:val="1"/>
      <w:numFmt w:val="bullet"/>
      <w:lvlText w:val="•"/>
      <w:lvlJc w:val="left"/>
      <w:pPr>
        <w:tabs>
          <w:tab w:val="num" w:pos="2160"/>
        </w:tabs>
        <w:ind w:left="2160" w:hanging="360"/>
      </w:pPr>
      <w:rPr>
        <w:rFonts w:ascii="Arial" w:hAnsi="Arial" w:hint="default"/>
      </w:rPr>
    </w:lvl>
    <w:lvl w:ilvl="3" w:tplc="4AD2F160" w:tentative="1">
      <w:start w:val="1"/>
      <w:numFmt w:val="bullet"/>
      <w:lvlText w:val="•"/>
      <w:lvlJc w:val="left"/>
      <w:pPr>
        <w:tabs>
          <w:tab w:val="num" w:pos="2880"/>
        </w:tabs>
        <w:ind w:left="2880" w:hanging="360"/>
      </w:pPr>
      <w:rPr>
        <w:rFonts w:ascii="Arial" w:hAnsi="Arial" w:hint="default"/>
      </w:rPr>
    </w:lvl>
    <w:lvl w:ilvl="4" w:tplc="B510B43A" w:tentative="1">
      <w:start w:val="1"/>
      <w:numFmt w:val="bullet"/>
      <w:lvlText w:val="•"/>
      <w:lvlJc w:val="left"/>
      <w:pPr>
        <w:tabs>
          <w:tab w:val="num" w:pos="3600"/>
        </w:tabs>
        <w:ind w:left="3600" w:hanging="360"/>
      </w:pPr>
      <w:rPr>
        <w:rFonts w:ascii="Arial" w:hAnsi="Arial" w:hint="default"/>
      </w:rPr>
    </w:lvl>
    <w:lvl w:ilvl="5" w:tplc="91B4406A" w:tentative="1">
      <w:start w:val="1"/>
      <w:numFmt w:val="bullet"/>
      <w:lvlText w:val="•"/>
      <w:lvlJc w:val="left"/>
      <w:pPr>
        <w:tabs>
          <w:tab w:val="num" w:pos="4320"/>
        </w:tabs>
        <w:ind w:left="4320" w:hanging="360"/>
      </w:pPr>
      <w:rPr>
        <w:rFonts w:ascii="Arial" w:hAnsi="Arial" w:hint="default"/>
      </w:rPr>
    </w:lvl>
    <w:lvl w:ilvl="6" w:tplc="8EA492DE" w:tentative="1">
      <w:start w:val="1"/>
      <w:numFmt w:val="bullet"/>
      <w:lvlText w:val="•"/>
      <w:lvlJc w:val="left"/>
      <w:pPr>
        <w:tabs>
          <w:tab w:val="num" w:pos="5040"/>
        </w:tabs>
        <w:ind w:left="5040" w:hanging="360"/>
      </w:pPr>
      <w:rPr>
        <w:rFonts w:ascii="Arial" w:hAnsi="Arial" w:hint="default"/>
      </w:rPr>
    </w:lvl>
    <w:lvl w:ilvl="7" w:tplc="C62AB5EE" w:tentative="1">
      <w:start w:val="1"/>
      <w:numFmt w:val="bullet"/>
      <w:lvlText w:val="•"/>
      <w:lvlJc w:val="left"/>
      <w:pPr>
        <w:tabs>
          <w:tab w:val="num" w:pos="5760"/>
        </w:tabs>
        <w:ind w:left="5760" w:hanging="360"/>
      </w:pPr>
      <w:rPr>
        <w:rFonts w:ascii="Arial" w:hAnsi="Arial" w:hint="default"/>
      </w:rPr>
    </w:lvl>
    <w:lvl w:ilvl="8" w:tplc="0C50B90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8"/>
  </w:num>
  <w:num w:numId="3">
    <w:abstractNumId w:val="22"/>
  </w:num>
  <w:num w:numId="4">
    <w:abstractNumId w:val="24"/>
  </w:num>
  <w:num w:numId="5">
    <w:abstractNumId w:val="16"/>
  </w:num>
  <w:num w:numId="6">
    <w:abstractNumId w:val="25"/>
  </w:num>
  <w:num w:numId="7">
    <w:abstractNumId w:val="30"/>
  </w:num>
  <w:num w:numId="8">
    <w:abstractNumId w:val="18"/>
  </w:num>
  <w:num w:numId="9">
    <w:abstractNumId w:val="29"/>
  </w:num>
  <w:num w:numId="10">
    <w:abstractNumId w:val="36"/>
  </w:num>
  <w:num w:numId="11">
    <w:abstractNumId w:val="10"/>
  </w:num>
  <w:num w:numId="12">
    <w:abstractNumId w:val="14"/>
  </w:num>
  <w:num w:numId="13">
    <w:abstractNumId w:val="33"/>
  </w:num>
  <w:num w:numId="14">
    <w:abstractNumId w:val="27"/>
  </w:num>
  <w:num w:numId="15">
    <w:abstractNumId w:val="37"/>
  </w:num>
  <w:num w:numId="16">
    <w:abstractNumId w:val="11"/>
  </w:num>
  <w:num w:numId="17">
    <w:abstractNumId w:val="8"/>
  </w:num>
  <w:num w:numId="18">
    <w:abstractNumId w:val="7"/>
  </w:num>
  <w:num w:numId="19">
    <w:abstractNumId w:val="6"/>
  </w:num>
  <w:num w:numId="20">
    <w:abstractNumId w:val="20"/>
  </w:num>
  <w:num w:numId="21">
    <w:abstractNumId w:val="15"/>
  </w:num>
  <w:num w:numId="22">
    <w:abstractNumId w:val="23"/>
  </w:num>
  <w:num w:numId="23">
    <w:abstractNumId w:val="12"/>
  </w:num>
  <w:num w:numId="24">
    <w:abstractNumId w:val="4"/>
  </w:num>
  <w:num w:numId="25">
    <w:abstractNumId w:val="5"/>
  </w:num>
  <w:num w:numId="26">
    <w:abstractNumId w:val="19"/>
  </w:num>
  <w:num w:numId="27">
    <w:abstractNumId w:val="21"/>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7"/>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26"/>
  </w:num>
  <w:num w:numId="34">
    <w:abstractNumId w:val="0"/>
  </w:num>
  <w:num w:numId="35">
    <w:abstractNumId w:val="35"/>
  </w:num>
  <w:num w:numId="36">
    <w:abstractNumId w:val="34"/>
  </w:num>
  <w:num w:numId="37">
    <w:abstractNumId w:val="31"/>
  </w:num>
  <w:num w:numId="38">
    <w:abstractNumId w:val="0"/>
  </w:num>
  <w:num w:numId="39">
    <w:abstractNumId w:val="2"/>
  </w:num>
  <w:num w:numId="40">
    <w:abstractNumId w:val="3"/>
  </w:num>
  <w:num w:numId="4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B1A"/>
    <w:rsid w:val="00206A60"/>
    <w:rsid w:val="002C2E14"/>
    <w:rsid w:val="00607914"/>
    <w:rsid w:val="00621ABD"/>
    <w:rsid w:val="00817382"/>
    <w:rsid w:val="00AB6B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244CA5-5A29-40AB-B18A-B575AEE4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69EE5939-4295-4737-B8F9-221B338E7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2</Pages>
  <Words>376</Words>
  <Characters>2148</Characters>
  <Application>Microsoft Office Word</Application>
  <DocSecurity>0</DocSecurity>
  <Lines>17</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2519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조금산/주임연구원/SIC센터 통신솔루션개발실 CSW팀(geumsan.jo@lge.com)</cp:lastModifiedBy>
  <cp:revision>4</cp:revision>
  <cp:lastPrinted>2017-09-25T07:26:00Z</cp:lastPrinted>
  <dcterms:created xsi:type="dcterms:W3CDTF">2017-11-15T11:41:00Z</dcterms:created>
  <dcterms:modified xsi:type="dcterms:W3CDTF">2017-11-17T02:09:00Z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